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Liberation Serif" w:hAnsi="Liberation Serif"/>
          <w:b/>
          <w:sz w:val="22"/>
          <w:szCs w:val="22"/>
        </w:rPr>
        <w:t>MODELO DE CONTRATO DE SUBARRENDAMIENTO</w:t>
      </w:r>
      <w:r>
        <w:rPr>
          <w:rFonts w:ascii="Liberation Serif" w:cs="Times New Roman" w:eastAsia="Times New Roman" w:hAnsi="Liberation Serif"/>
          <w:b/>
          <w:smallCaps/>
          <w:sz w:val="22"/>
          <w:szCs w:val="22"/>
          <w:lang w:eastAsia="es-ES" w:val="es-ES"/>
        </w:rPr>
        <w:t xml:space="preserve"> </w:t>
      </w:r>
      <w:r>
        <w:rPr>
          <w:rFonts w:ascii="Liberation Serif" w:hAnsi="Liberation Serif"/>
          <w:b/>
          <w:sz w:val="22"/>
          <w:szCs w:val="22"/>
        </w:rPr>
        <w:t>DE OFICINA</w:t>
      </w:r>
    </w:p>
    <w:p>
      <w:pPr>
        <w:pStyle w:val="style0"/>
      </w:pPr>
      <w:r>
        <w:rPr>
          <w:rFonts w:ascii="Liberation Serif" w:hAnsi="Liberation Serif"/>
          <w:b/>
          <w:sz w:val="22"/>
          <w:szCs w:val="22"/>
        </w:rPr>
      </w:r>
    </w:p>
    <w:p>
      <w:pPr>
        <w:pStyle w:val="style0"/>
      </w:pPr>
      <w:r>
        <w:rPr>
          <w:rFonts w:ascii="Liberation Serif" w:hAnsi="Liberation Serif"/>
          <w:sz w:val="18"/>
          <w:szCs w:val="18"/>
        </w:rPr>
        <w:t>En .............................., a ................. de .......................... de mil novecientos noventa y ...........................</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sz w:val="18"/>
          <w:szCs w:val="18"/>
        </w:rPr>
        <w:t>De una parte: DON AAA, mayor de edad, casado, con domicilio en .................................... , calle .............................................. nº .... y con D.N.I./N.I.F. .................................</w:t>
      </w:r>
    </w:p>
    <w:p>
      <w:pPr>
        <w:pStyle w:val="style0"/>
      </w:pPr>
      <w:r>
        <w:rPr>
          <w:rFonts w:ascii="Liberation Serif" w:hAnsi="Liberation Serif"/>
          <w:sz w:val="18"/>
          <w:szCs w:val="18"/>
        </w:rPr>
        <w:t>Y de otra: DON BBB, mayor de edad, casado, con domicilio en ......................................... , calle ....................................... nº ........... y con D.N.I./N.I.F. .....................................</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El primero, en su propio nombre y derecho.</w:t>
      </w:r>
    </w:p>
    <w:p>
      <w:pPr>
        <w:pStyle w:val="style0"/>
      </w:pPr>
      <w:r>
        <w:rPr>
          <w:rFonts w:ascii="Liberation Serif" w:hAnsi="Liberation Serif"/>
          <w:sz w:val="18"/>
          <w:szCs w:val="18"/>
        </w:rPr>
        <w:t>Y el segundo, como legal representante, en su calidad de Administrador Unico, de la mercantil denominada "XXX, S. A.", entidad domiciliada en .................................... calle ........................................... nº ........, y N.I.F ..............................</w:t>
      </w:r>
    </w:p>
    <w:p>
      <w:pPr>
        <w:pStyle w:val="style0"/>
      </w:pPr>
      <w:r>
        <w:rPr>
          <w:rFonts w:ascii="Liberation Serif" w:hAnsi="Liberation Serif"/>
          <w:sz w:val="18"/>
          <w:szCs w:val="18"/>
        </w:rPr>
        <w:t>Los comparecientes, se reconocen recíprocamente plena capacidad legal para este otorgamiento, según intervienen y, concurriendo libremente a este acto</w:t>
      </w:r>
    </w:p>
    <w:p>
      <w:pPr>
        <w:pStyle w:val="style2"/>
        <w:numPr>
          <w:ilvl w:val="1"/>
          <w:numId w:val="1"/>
        </w:numPr>
      </w:pPr>
      <w:r>
        <w:rPr>
          <w:rFonts w:ascii="Liberation Serif" w:hAnsi="Liberation Serif"/>
          <w:sz w:val="18"/>
          <w:szCs w:val="18"/>
        </w:rPr>
        <w:t>Manifiestan</w:t>
      </w:r>
    </w:p>
    <w:p>
      <w:pPr>
        <w:pStyle w:val="style4"/>
        <w:numPr>
          <w:ilvl w:val="3"/>
          <w:numId w:val="1"/>
        </w:numPr>
      </w:pPr>
      <w:r>
        <w:rPr>
          <w:rFonts w:ascii="Liberation Serif" w:hAnsi="Liberation Serif"/>
          <w:sz w:val="18"/>
          <w:szCs w:val="18"/>
        </w:rPr>
        <w:t xml:space="preserve">I </w:t>
      </w:r>
    </w:p>
    <w:p>
      <w:pPr>
        <w:pStyle w:val="style0"/>
      </w:pPr>
      <w:r>
        <w:rPr>
          <w:rFonts w:ascii="Liberation Serif" w:hAnsi="Liberation Serif"/>
          <w:sz w:val="18"/>
          <w:szCs w:val="18"/>
        </w:rPr>
        <w:t>Que DON AAA, (en adelante "el subarrendador") es arrendatario del local destinado a oficinas o despacho profesional de ,,,,,,,,,,,, metros, ....... decímetros cuadrados, sito en la planta SEGUNDA de la casa n° 4 de la calle ................, del término municipal de ........, provincia de ..........</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Que la entidad "XXX S. A.", (en adelante 'la subarrendataria") representada en este acto por su Administrador Unico Don BBB, está interesada en el subarriendo del departamento descrito, a cuyos los efectos los comparecientes formalizan el presente CONTRATO DE SUBARRIENDO DE OFICINA que, por tanto, lo es para uso distinto del de vivienda, y que se regirá por las siguientes,</w:t>
      </w:r>
    </w:p>
    <w:p>
      <w:pPr>
        <w:pStyle w:val="style2"/>
        <w:numPr>
          <w:ilvl w:val="1"/>
          <w:numId w:val="1"/>
        </w:numPr>
      </w:pPr>
      <w:r>
        <w:rPr>
          <w:rFonts w:ascii="Liberation Serif" w:hAnsi="Liberation Serif"/>
          <w:sz w:val="18"/>
          <w:szCs w:val="18"/>
        </w:rPr>
        <w:t>Cláusulas</w:t>
      </w:r>
    </w:p>
    <w:p>
      <w:pPr>
        <w:pStyle w:val="style3"/>
        <w:numPr>
          <w:ilvl w:val="2"/>
          <w:numId w:val="1"/>
        </w:numPr>
      </w:pPr>
      <w:r>
        <w:rPr>
          <w:rFonts w:ascii="Liberation Serif" w:hAnsi="Liberation Serif"/>
          <w:sz w:val="18"/>
          <w:szCs w:val="18"/>
        </w:rPr>
        <w:t xml:space="preserve">PRIMERA.-  OBJETO DEL SUBARRIENDOY DESTINO DEL LOCAL SUBARRENDADO.- </w:t>
      </w:r>
    </w:p>
    <w:p>
      <w:pPr>
        <w:pStyle w:val="style21"/>
      </w:pPr>
      <w:r>
        <w:rPr>
          <w:rFonts w:ascii="Liberation Serif" w:hAnsi="Liberation Serif"/>
          <w:b/>
          <w:bCs/>
          <w:sz w:val="18"/>
          <w:szCs w:val="18"/>
        </w:rPr>
        <w:t>1.1</w:t>
        <w:tab/>
      </w:r>
      <w:r>
        <w:rPr>
          <w:rFonts w:ascii="Liberation Serif" w:hAnsi="Liberation Serif"/>
          <w:sz w:val="18"/>
          <w:szCs w:val="18"/>
        </w:rPr>
        <w:t>Don AAA cede en subarriendo a XXX S.A., que lo acepta en tal concepto, la totalidad del departamento descrito en el antecedente I de este contrato.</w:t>
      </w:r>
    </w:p>
    <w:p>
      <w:pPr>
        <w:pStyle w:val="style21"/>
      </w:pPr>
      <w:r>
        <w:rPr>
          <w:rFonts w:ascii="Liberation Serif" w:hAnsi="Liberation Serif"/>
          <w:b/>
          <w:bCs/>
          <w:sz w:val="18"/>
          <w:szCs w:val="18"/>
        </w:rPr>
        <w:t>1.2</w:t>
        <w:tab/>
      </w:r>
      <w:r>
        <w:rPr>
          <w:rFonts w:ascii="Liberation Serif" w:hAnsi="Liberation Serif"/>
          <w:sz w:val="18"/>
          <w:szCs w:val="18"/>
        </w:rPr>
        <w:t>El local subarrendado será destinado única y exclusivamente, y en su integridad, a la actividad de oficinas, con exclusión de cualquier otro uso.</w:t>
      </w:r>
    </w:p>
    <w:p>
      <w:pPr>
        <w:pStyle w:val="style0"/>
      </w:pPr>
      <w:r>
        <w:rPr>
          <w:rFonts w:ascii="Liberation Serif" w:hAnsi="Liberation Serif"/>
          <w:b/>
          <w:bCs/>
          <w:sz w:val="18"/>
          <w:szCs w:val="18"/>
        </w:rPr>
        <w:t>SEGUNDA.- ENTREGA DEL LOCAL.-</w:t>
      </w:r>
    </w:p>
    <w:p>
      <w:pPr>
        <w:pStyle w:val="style0"/>
      </w:pPr>
      <w:r>
        <w:rPr>
          <w:rFonts w:ascii="Liberation Serif" w:hAnsi="Liberation Serif"/>
          <w:sz w:val="18"/>
          <w:szCs w:val="18"/>
        </w:rPr>
        <w:t>La subarrendataria, previo examen exhaustivo y pormenorizado, tanto del departamento como de sus accesorios, declara y reconoce que recibe lo arrendado en perfecto estado de conservación y a su entera satisfacción, siendo plenamente apto para el ejercicio de la actividad que se va a desarrollar en el mismo.</w:t>
      </w:r>
    </w:p>
    <w:p>
      <w:pPr>
        <w:pStyle w:val="style3"/>
        <w:numPr>
          <w:ilvl w:val="2"/>
          <w:numId w:val="1"/>
        </w:numPr>
      </w:pPr>
      <w:r>
        <w:rPr>
          <w:rFonts w:ascii="Liberation Serif" w:hAnsi="Liberation Serif"/>
          <w:sz w:val="18"/>
          <w:szCs w:val="18"/>
        </w:rPr>
        <w:t xml:space="preserve">TERCERA.- DURACION Y PRÓRROGA(S).- </w:t>
      </w:r>
    </w:p>
    <w:p>
      <w:pPr>
        <w:pStyle w:val="style21"/>
      </w:pPr>
      <w:r>
        <w:rPr>
          <w:rFonts w:ascii="Liberation Serif" w:hAnsi="Liberation Serif"/>
          <w:b/>
          <w:bCs/>
          <w:sz w:val="18"/>
          <w:szCs w:val="18"/>
        </w:rPr>
        <w:t>3.1</w:t>
        <w:tab/>
      </w:r>
      <w:r>
        <w:rPr>
          <w:rFonts w:ascii="Liberation Serif" w:hAnsi="Liberation Serif"/>
          <w:sz w:val="18"/>
          <w:szCs w:val="18"/>
        </w:rPr>
        <w:t>El presente contrato de subarriendo comenzará a regir en esta misma fecha, concertándose por plazo de UN AÑO, a contar desde la misma.</w:t>
      </w:r>
    </w:p>
    <w:p>
      <w:pPr>
        <w:pStyle w:val="style21"/>
      </w:pPr>
      <w:r>
        <w:rPr>
          <w:rFonts w:ascii="Liberation Serif" w:hAnsi="Liberation Serif"/>
          <w:b/>
          <w:bCs/>
          <w:sz w:val="18"/>
          <w:szCs w:val="18"/>
        </w:rPr>
        <w:t>3.2</w:t>
        <w:tab/>
      </w:r>
      <w:r>
        <w:rPr>
          <w:rFonts w:ascii="Liberation Serif" w:hAnsi="Liberation Serif"/>
          <w:sz w:val="18"/>
          <w:szCs w:val="18"/>
        </w:rPr>
        <w:t>Concluido dicho periodo contractual, el contrato se prorrogará, por la tácita, por sucesivos períodos de un año</w:t>
      </w:r>
    </w:p>
    <w:p>
      <w:pPr>
        <w:pStyle w:val="style21"/>
      </w:pPr>
      <w:r>
        <w:rPr>
          <w:rFonts w:ascii="Liberation Serif" w:hAnsi="Liberation Serif"/>
          <w:b/>
          <w:bCs/>
          <w:sz w:val="18"/>
          <w:szCs w:val="18"/>
        </w:rPr>
        <w:t>3.3</w:t>
        <w:tab/>
      </w:r>
      <w:r>
        <w:rPr>
          <w:rFonts w:ascii="Liberation Serif" w:hAnsi="Liberation Serif"/>
          <w:sz w:val="18"/>
          <w:szCs w:val="18"/>
        </w:rPr>
        <w:t>Cualquiera de las partes podrá dar por terminado el subarriendo, sin más requisito que el de la notificación de tal extremo a la otra, en el plazo de los quince días siguientes a la fecha de vencimiento del contrato o de alguna de sus prórrogas.</w:t>
      </w:r>
    </w:p>
    <w:p>
      <w:pPr>
        <w:pStyle w:val="style3"/>
        <w:numPr>
          <w:ilvl w:val="2"/>
          <w:numId w:val="1"/>
        </w:numPr>
      </w:pPr>
      <w:r>
        <w:rPr>
          <w:rFonts w:ascii="Liberation Serif" w:hAnsi="Liberation Serif"/>
          <w:sz w:val="18"/>
          <w:szCs w:val="18"/>
        </w:rPr>
        <w:t xml:space="preserve">CUARTA.- PRECIO.- </w:t>
      </w:r>
    </w:p>
    <w:p>
      <w:pPr>
        <w:pStyle w:val="style0"/>
      </w:pPr>
      <w:r>
        <w:rPr>
          <w:rFonts w:ascii="Liberation Serif" w:hAnsi="Liberation Serif"/>
          <w:sz w:val="18"/>
          <w:szCs w:val="18"/>
        </w:rPr>
        <w:t>La renta del presente subarriendo se fija en la cantidad de  ............................ PESETAS anuales, pagaderas por mensualidades anticipadas, antes del día siete de cada mes, de pesetas ............................  cada una de ellas, cantidad que vendrá incrementada con el Impuesto sobre el Valor Añadido (I.V.A.) según Ley.</w:t>
      </w:r>
    </w:p>
    <w:p>
      <w:pPr>
        <w:pStyle w:val="style3"/>
        <w:numPr>
          <w:ilvl w:val="2"/>
          <w:numId w:val="1"/>
        </w:numPr>
      </w:pPr>
      <w:r>
        <w:rPr>
          <w:rFonts w:ascii="Liberation Serif" w:hAnsi="Liberation Serif"/>
          <w:sz w:val="18"/>
          <w:szCs w:val="18"/>
        </w:rPr>
        <w:t xml:space="preserve">QUINTA.- REVISION DE LA RENTA.- </w:t>
      </w:r>
    </w:p>
    <w:p>
      <w:pPr>
        <w:pStyle w:val="style21"/>
      </w:pPr>
      <w:r>
        <w:rPr>
          <w:rFonts w:ascii="Liberation Serif" w:hAnsi="Liberation Serif"/>
          <w:b/>
          <w:bCs/>
          <w:sz w:val="18"/>
          <w:szCs w:val="18"/>
        </w:rPr>
        <w:t>5.1</w:t>
        <w:tab/>
      </w:r>
      <w:r>
        <w:rPr>
          <w:rFonts w:ascii="Liberation Serif" w:hAnsi="Liberation Serif"/>
          <w:sz w:val="18"/>
          <w:szCs w:val="18"/>
        </w:rPr>
        <w:t>La renta que en cada momento satisfaga la subarrendataria durante la vigencia del contrato y en sus posibles prórrogas, se acomodará cada año a las variaciones que, en más o en menos, sufra el Indice General de Precios al Consumo que fije el Instituto Nacional de Estadística (u Organismo que les sustituya en el futuro).</w:t>
      </w:r>
    </w:p>
    <w:p>
      <w:pPr>
        <w:pStyle w:val="style21"/>
      </w:pPr>
      <w:r>
        <w:rPr>
          <w:rFonts w:ascii="Liberation Serif" w:hAnsi="Liberation Serif"/>
          <w:b/>
          <w:bCs/>
          <w:sz w:val="18"/>
          <w:szCs w:val="18"/>
        </w:rPr>
        <w:t>5.2</w:t>
        <w:tab/>
      </w:r>
      <w:r>
        <w:rPr>
          <w:rFonts w:ascii="Liberation Serif" w:hAnsi="Liberation Serif"/>
          <w:sz w:val="18"/>
          <w:szCs w:val="18"/>
        </w:rPr>
        <w:t>Dicha actualización se verificará aplicando sobre aquella renta el porcentaje que represente la diferencia existente entre los índices que correspondan al período de revisión, teniendo en cuenta que el mes de referencia para la primera actualización será el del último índice que esté publicado en la fecha de celebración del contrato, y en las sucesivas el que corresponda al ultimo aplicado.</w:t>
      </w:r>
    </w:p>
    <w:p>
      <w:pPr>
        <w:pStyle w:val="style21"/>
      </w:pPr>
      <w:r>
        <w:rPr>
          <w:rFonts w:ascii="Liberation Serif" w:hAnsi="Liberation Serif"/>
          <w:b/>
          <w:bCs/>
          <w:sz w:val="18"/>
          <w:szCs w:val="18"/>
        </w:rPr>
        <w:t>5.3</w:t>
        <w:tab/>
      </w:r>
      <w:r>
        <w:rPr>
          <w:rFonts w:ascii="Liberation Serif" w:hAnsi="Liberation Serif"/>
          <w:sz w:val="18"/>
          <w:szCs w:val="18"/>
        </w:rPr>
        <w:t>Las revisiones tendrán carácter acumulativo, de suerte tal que la primera revisión se efectuará tomando como base la renta inicialmente convenida y, las sucesivas, tomando como base la renta previamente revisada (última renta anual más el importe de la última revisión).</w:t>
      </w:r>
    </w:p>
    <w:p>
      <w:pPr>
        <w:pStyle w:val="style21"/>
      </w:pPr>
      <w:r>
        <w:rPr>
          <w:rFonts w:ascii="Liberation Serif" w:hAnsi="Liberation Serif"/>
          <w:b/>
          <w:bCs/>
          <w:sz w:val="18"/>
          <w:szCs w:val="18"/>
        </w:rPr>
        <w:t>5.4</w:t>
        <w:tab/>
      </w:r>
      <w:r>
        <w:rPr>
          <w:rFonts w:ascii="Liberation Serif" w:hAnsi="Liberation Serif"/>
          <w:sz w:val="18"/>
          <w:szCs w:val="18"/>
        </w:rPr>
        <w:t>La demora o retraso en la aplicación de dicha acomodación implicará la renuncia del derecho de cualquiera de las partes a practicar la misma.</w:t>
      </w:r>
    </w:p>
    <w:p>
      <w:pPr>
        <w:pStyle w:val="style21"/>
      </w:pPr>
      <w:r>
        <w:rPr>
          <w:rFonts w:ascii="Liberation Serif" w:hAnsi="Liberation Serif"/>
          <w:b/>
          <w:bCs/>
          <w:sz w:val="18"/>
          <w:szCs w:val="18"/>
        </w:rPr>
        <w:t>5.5</w:t>
        <w:tab/>
      </w:r>
      <w:r>
        <w:rPr>
          <w:rFonts w:ascii="Liberation Serif" w:hAnsi="Liberation Serif"/>
          <w:sz w:val="18"/>
          <w:szCs w:val="18"/>
        </w:rPr>
        <w:t>A los efectos de esta cláusula, las partes convienen que tendrá plena eficacia vinculante la notificación que practique el subarrendador o Administrador por nota en el recibo de la mensualidad precedente a aquel en que la revisión de renta haya de surtir efecto.</w:t>
      </w:r>
    </w:p>
    <w:p>
      <w:pPr>
        <w:pStyle w:val="style3"/>
        <w:numPr>
          <w:ilvl w:val="2"/>
          <w:numId w:val="1"/>
        </w:numPr>
      </w:pPr>
      <w:r>
        <w:rPr>
          <w:rFonts w:ascii="Liberation Serif" w:hAnsi="Liberation Serif"/>
          <w:sz w:val="18"/>
          <w:szCs w:val="18"/>
        </w:rPr>
        <w:t xml:space="preserve">SEXTA.- GASTOS.- </w:t>
      </w:r>
    </w:p>
    <w:p>
      <w:pPr>
        <w:pStyle w:val="style0"/>
      </w:pPr>
      <w:r>
        <w:rPr>
          <w:rFonts w:ascii="Liberation Serif" w:hAnsi="Liberation Serif"/>
          <w:sz w:val="18"/>
          <w:szCs w:val="18"/>
        </w:rPr>
        <w:t>Serán de cuenta de la subarrendataria, los gastos de energía eléctrica, agua, teléfono, etc., siendo los gastos de Comunidad por cuenta del dueño del inmueble subarrendado.</w:t>
      </w:r>
    </w:p>
    <w:p>
      <w:pPr>
        <w:pStyle w:val="style3"/>
        <w:numPr>
          <w:ilvl w:val="2"/>
          <w:numId w:val="1"/>
        </w:numPr>
      </w:pPr>
      <w:r>
        <w:rPr>
          <w:rFonts w:ascii="Liberation Serif" w:hAnsi="Liberation Serif"/>
          <w:sz w:val="18"/>
          <w:szCs w:val="18"/>
        </w:rPr>
        <w:t xml:space="preserve">SÉPTIMA.- OBRAS.- </w:t>
      </w:r>
    </w:p>
    <w:p>
      <w:pPr>
        <w:pStyle w:val="style21"/>
      </w:pPr>
      <w:r>
        <w:rPr>
          <w:rFonts w:ascii="Liberation Serif" w:hAnsi="Liberation Serif"/>
          <w:b/>
          <w:bCs/>
          <w:sz w:val="18"/>
          <w:szCs w:val="18"/>
        </w:rPr>
        <w:t>7.1</w:t>
        <w:tab/>
      </w:r>
      <w:r>
        <w:rPr>
          <w:rFonts w:ascii="Liberation Serif" w:hAnsi="Liberation Serif"/>
          <w:sz w:val="18"/>
          <w:szCs w:val="18"/>
        </w:rPr>
        <w:t xml:space="preserve">Queda prohibida a la subarrendataria, la realización de cualquier obra dentro del departamento subarrendado, sin la previa autorización escrita del subarrendador.  </w:t>
      </w:r>
    </w:p>
    <w:p>
      <w:pPr>
        <w:pStyle w:val="style21"/>
      </w:pPr>
      <w:r>
        <w:rPr>
          <w:rFonts w:ascii="Liberation Serif" w:hAnsi="Liberation Serif"/>
          <w:b/>
          <w:bCs/>
          <w:sz w:val="18"/>
          <w:szCs w:val="18"/>
        </w:rPr>
        <w:t>7.2</w:t>
        <w:tab/>
      </w:r>
      <w:r>
        <w:rPr>
          <w:rFonts w:ascii="Liberation Serif" w:hAnsi="Liberation Serif"/>
          <w:sz w:val="18"/>
          <w:szCs w:val="18"/>
        </w:rPr>
        <w:t>En todo caso, las obras que pudieran llevarse a cabo, quedarán en beneficio de la finca al término del presente contrato.</w:t>
      </w:r>
    </w:p>
    <w:p>
      <w:pPr>
        <w:pStyle w:val="style3"/>
        <w:numPr>
          <w:ilvl w:val="2"/>
          <w:numId w:val="1"/>
        </w:numPr>
      </w:pPr>
      <w:r>
        <w:rPr>
          <w:rFonts w:ascii="Liberation Serif" w:hAnsi="Liberation Serif"/>
          <w:sz w:val="18"/>
          <w:szCs w:val="18"/>
        </w:rPr>
        <w:t>OCTAVA.-</w:t>
      </w:r>
      <w:r>
        <w:rPr>
          <w:rFonts w:ascii="Liberation Serif" w:hAnsi="Liberation Serif"/>
          <w:b w:val="false"/>
          <w:bCs w:val="false"/>
          <w:sz w:val="18"/>
          <w:szCs w:val="18"/>
        </w:rPr>
        <w:t xml:space="preserve"> </w:t>
      </w:r>
      <w:r>
        <w:rPr>
          <w:rFonts w:ascii="Liberation Serif" w:hAnsi="Liberation Serif"/>
          <w:sz w:val="18"/>
          <w:szCs w:val="18"/>
        </w:rPr>
        <w:t xml:space="preserve">INSPECCIÓN DE LA SUBARRENDADORA Y DE LA PROPIEDAD.- </w:t>
      </w:r>
    </w:p>
    <w:p>
      <w:pPr>
        <w:pStyle w:val="style0"/>
      </w:pPr>
      <w:r>
        <w:rPr>
          <w:rFonts w:ascii="Liberation Serif" w:hAnsi="Liberation Serif"/>
          <w:sz w:val="18"/>
          <w:szCs w:val="18"/>
        </w:rPr>
        <w:t>La subarrendataria permitirá a la Arrendataria y la Propiedad que visiten el departamento con objeto de comprobar el estado del inmueble y que no se realicen en el mismo, actividades contrarias a la ley, al presente contrato o que puedan afectar a los demás habitantes del edificio.</w:t>
      </w:r>
    </w:p>
    <w:p>
      <w:pPr>
        <w:pStyle w:val="style3"/>
        <w:numPr>
          <w:ilvl w:val="2"/>
          <w:numId w:val="1"/>
        </w:numPr>
      </w:pPr>
      <w:r>
        <w:rPr>
          <w:rFonts w:ascii="Liberation Serif" w:hAnsi="Liberation Serif"/>
          <w:sz w:val="18"/>
          <w:szCs w:val="18"/>
        </w:rPr>
        <w:t xml:space="preserve">NOVENA.- SEGURO.- </w:t>
      </w:r>
    </w:p>
    <w:p>
      <w:pPr>
        <w:pStyle w:val="style0"/>
      </w:pPr>
      <w:r>
        <w:rPr>
          <w:rFonts w:ascii="Liberation Serif" w:hAnsi="Liberation Serif"/>
          <w:sz w:val="18"/>
          <w:szCs w:val="18"/>
        </w:rPr>
        <w:t>El riesgo de cuantos daños o averías se puedan ocasionar a terceras personas, o en las cosas, como consecuencia directa o indirectamente, de la utilización del departamento corresponde a la subarrendataria, que así lo acepta, por lo que será facultad de la misma concertar y costear los correspondientes, eximiendo en consecuencia de toda responsabilidad al subarrendador.</w:t>
      </w:r>
    </w:p>
    <w:p>
      <w:pPr>
        <w:pStyle w:val="style3"/>
        <w:numPr>
          <w:ilvl w:val="2"/>
          <w:numId w:val="1"/>
        </w:numPr>
      </w:pPr>
      <w:r>
        <w:rPr>
          <w:rFonts w:ascii="Liberation Serif" w:hAnsi="Liberation Serif"/>
          <w:sz w:val="18"/>
          <w:szCs w:val="18"/>
        </w:rPr>
        <w:t xml:space="preserve">DËCIMA.- FIANZA.- </w:t>
      </w:r>
    </w:p>
    <w:p>
      <w:pPr>
        <w:pStyle w:val="style21"/>
      </w:pPr>
      <w:r>
        <w:rPr>
          <w:rFonts w:ascii="Liberation Serif" w:hAnsi="Liberation Serif"/>
          <w:b/>
          <w:bCs/>
          <w:sz w:val="18"/>
          <w:szCs w:val="18"/>
        </w:rPr>
        <w:t>10.1</w:t>
        <w:tab/>
      </w:r>
      <w:r>
        <w:rPr>
          <w:rFonts w:ascii="Liberation Serif" w:hAnsi="Liberation Serif"/>
          <w:sz w:val="18"/>
          <w:szCs w:val="18"/>
        </w:rPr>
        <w:t xml:space="preserve">La subarrendataria entrega en este acto la suma de ........... PESETAS, equivalente a una mensualidad de renta, en concepto de fianza legal.  </w:t>
      </w:r>
    </w:p>
    <w:p>
      <w:pPr>
        <w:pStyle w:val="style21"/>
      </w:pPr>
      <w:r>
        <w:rPr>
          <w:rFonts w:ascii="Liberation Serif" w:hAnsi="Liberation Serif"/>
          <w:b/>
          <w:bCs/>
          <w:sz w:val="18"/>
          <w:szCs w:val="18"/>
        </w:rPr>
        <w:t>10.2</w:t>
        <w:tab/>
      </w:r>
      <w:r>
        <w:rPr>
          <w:rFonts w:ascii="Liberation Serif" w:hAnsi="Liberation Serif"/>
          <w:sz w:val="18"/>
          <w:szCs w:val="18"/>
        </w:rPr>
        <w:t>Durante los cinco primeros años de duración del contrato, en su caso, la fianza no estará sujeta a actualización, pero transcurrido dicho plazo la fianza se actualizará en la cuantía que corresponda hasta alcanzar aquella sea igual a una mensualidad de la renta vigente en ese momento.</w:t>
      </w:r>
    </w:p>
    <w:p>
      <w:pPr>
        <w:pStyle w:val="style21"/>
      </w:pPr>
      <w:r>
        <w:rPr>
          <w:rFonts w:ascii="Liberation Serif" w:hAnsi="Liberation Serif"/>
          <w:b/>
          <w:bCs/>
          <w:sz w:val="18"/>
          <w:szCs w:val="18"/>
        </w:rPr>
        <w:t>10.3</w:t>
        <w:tab/>
      </w:r>
      <w:r>
        <w:rPr>
          <w:rFonts w:ascii="Liberation Serif" w:hAnsi="Liberation Serif"/>
          <w:sz w:val="18"/>
          <w:szCs w:val="18"/>
        </w:rPr>
        <w:t>La existencia de tal fianza no será obstáculo para que el subarrendador pueda instar el desahucio por falta de pago en caso de que la subarrendataria dejara de satisfacer, en las fechas previstas, cualquier cantidad a cuyo pago venga obligada en virtud de este contrato o por Ley.</w:t>
      </w:r>
    </w:p>
    <w:p>
      <w:pPr>
        <w:pStyle w:val="style3"/>
        <w:numPr>
          <w:ilvl w:val="2"/>
          <w:numId w:val="1"/>
        </w:numPr>
      </w:pPr>
      <w:r>
        <w:rPr>
          <w:rFonts w:ascii="Liberation Serif" w:hAnsi="Liberation Serif"/>
          <w:sz w:val="18"/>
          <w:szCs w:val="18"/>
        </w:rPr>
        <w:t xml:space="preserve">UNDÉCIMA.- RËGIMEN NORMATIVO Y FUERO.- </w:t>
      </w:r>
    </w:p>
    <w:p>
      <w:pPr>
        <w:pStyle w:val="style21"/>
      </w:pPr>
      <w:r>
        <w:rPr>
          <w:rFonts w:ascii="Liberation Serif" w:hAnsi="Liberation Serif"/>
          <w:b/>
          <w:bCs/>
          <w:sz w:val="18"/>
          <w:szCs w:val="18"/>
        </w:rPr>
        <w:t>11.1</w:t>
        <w:tab/>
      </w:r>
      <w:r>
        <w:rPr>
          <w:rFonts w:ascii="Liberation Serif" w:hAnsi="Liberation Serif"/>
          <w:sz w:val="18"/>
          <w:szCs w:val="18"/>
        </w:rPr>
        <w:t>En todo lo no previsto en este contrato, se estará a lo que determine la Ley de Arrendamientos Urbanos, y demás disposiciones de pertinente aplicación.</w:t>
      </w:r>
    </w:p>
    <w:p>
      <w:pPr>
        <w:pStyle w:val="style21"/>
      </w:pPr>
      <w:r>
        <w:rPr>
          <w:rFonts w:ascii="Liberation Serif" w:hAnsi="Liberation Serif"/>
          <w:b/>
          <w:bCs/>
          <w:sz w:val="18"/>
          <w:szCs w:val="18"/>
        </w:rPr>
        <w:t>11.2</w:t>
        <w:tab/>
      </w:r>
      <w:r>
        <w:rPr>
          <w:rFonts w:ascii="Liberation Serif" w:hAnsi="Liberation Serif"/>
          <w:sz w:val="18"/>
          <w:szCs w:val="18"/>
        </w:rPr>
        <w:t>En caso de litigio relacionado con la interpretación o aplicación de este contrato, las partes contratantes con renuncia al fuero y domicilio propios, si lo tuvieran, se someten a la Jurisdicción ordinaria de los Juzgados y Tribunales de .............</w:t>
      </w:r>
    </w:p>
    <w:p>
      <w:pPr>
        <w:pStyle w:val="style0"/>
      </w:pPr>
      <w:r>
        <w:rPr>
          <w:rFonts w:ascii="Liberation Serif" w:hAnsi="Liberation Serif"/>
          <w:sz w:val="18"/>
          <w:szCs w:val="18"/>
        </w:rPr>
      </w:r>
    </w:p>
    <w:p>
      <w:pPr>
        <w:pStyle w:val="style0"/>
      </w:pPr>
      <w:r>
        <w:rPr>
          <w:rFonts w:ascii="Liberation Serif" w:hAnsi="Liberation Serif"/>
          <w:sz w:val="18"/>
          <w:szCs w:val="18"/>
        </w:rPr>
        <w:t>Leído por las partes el presente contrato, lo encuentran conforme en su integridad y lo firman, por duplicado y a un solo efecto en el lugar y fecha indicados en su encabezamiento.</w:t>
      </w:r>
    </w:p>
    <w:p>
      <w:pPr>
        <w:pStyle w:val="style20"/>
      </w:pPr>
      <w:r>
        <w:rPr>
          <w:rFonts w:ascii="Liberation Serif" w:hAnsi="Liberation Serif"/>
          <w:sz w:val="18"/>
          <w:szCs w:val="18"/>
        </w:rPr>
        <w:t>EL SUBARRENDADOR:</w:t>
        <w:tab/>
        <w:tab/>
        <w:tab/>
        <w:tab/>
        <w:tab/>
        <w:t>LA SUBARRENDATARIA</w:t>
      </w:r>
    </w:p>
    <w:sectPr>
      <w:headerReference r:id="rId2" w:type="default"/>
      <w:type w:val="nextPage"/>
      <w:pgSz w:h="16838" w:w="11906"/>
      <w:pgMar w:bottom="1134" w:footer="0" w:gutter="0" w:header="1134" w:left="1134" w:right="1134" w:top="169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Margen 0"/>
    <w:basedOn w:val="style0"/>
    <w:next w:val="style21"/>
    <w:pPr>
      <w:autoSpaceDE w:val="false"/>
      <w:spacing w:after="40" w:before="40" w:line="240" w:lineRule="auto"/>
      <w:ind w:hanging="851" w:left="1418" w:right="0"/>
      <w:jc w:val="both"/>
    </w:pPr>
    <w:rPr>
      <w:rFonts w:ascii="Arial" w:cs="Arial" w:eastAsia="Times New Roman" w:hAnsi="Arial"/>
      <w:sz w:val="24"/>
      <w:szCs w:val="24"/>
      <w:lang w:val="es-ES"/>
    </w:rPr>
  </w:style>
  <w:style w:styleId="style22" w:type="paragraph">
    <w:name w:val="Encabezamiento"/>
    <w:basedOn w:val="style0"/>
    <w:next w:val="style22"/>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2013-07-02T11:33:10.00Z</dcterms:created>
  <dc:creator>Marta Torres</dc:creator>
  <cp:revision>0</cp:revision>
</cp:coreProperties>
</file>