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Liberation Serif" w:hAnsi="Liberation Serif"/>
          <w:b/>
          <w:sz w:val="22"/>
          <w:szCs w:val="22"/>
        </w:rPr>
        <w:t>MODELO DE CONTRATO DE ARRENDAMIENTO RUSTICO</w:t>
      </w:r>
    </w:p>
    <w:p>
      <w:pPr>
        <w:pStyle w:val="style1"/>
        <w:numPr>
          <w:ilvl w:val="0"/>
          <w:numId w:val="1"/>
        </w:numPr>
      </w:pPr>
      <w:r>
        <w:fldChar w:fldCharType="begin"/>
      </w:r>
      <w:r>
        <w:instrText> DATA  "C:\\TEXTOWIN\\expedi.in2" </w:instrText>
      </w:r>
      <w:r>
        <w:fldChar w:fldCharType="separate"/>
      </w:r>
      <w:bookmarkStart w:id="0" w:name="__Fieldmark__95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CONTRATO DE ARRENDAMIENTO RÚSTICO</w:t>
      </w:r>
    </w:p>
    <w:p>
      <w:pPr>
        <w:pStyle w:val="style0"/>
      </w:pPr>
      <w:r>
        <w:rPr/>
      </w:r>
    </w:p>
    <w:p>
      <w:pPr>
        <w:pStyle w:val="style0"/>
      </w:pPr>
      <w:r>
        <w:rPr>
          <w:rFonts w:ascii="Liberation Serif" w:hAnsi="Liberation Serif"/>
          <w:sz w:val="18"/>
          <w:szCs w:val="18"/>
        </w:rPr>
        <w:t xml:space="preserve">En ...............................a ................. de................................. de mil novecientos ................................ </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sz w:val="18"/>
          <w:szCs w:val="18"/>
        </w:rPr>
        <w:t xml:space="preserve">De una parte DON ..............., con domicilio en ........................, calle ........................, </w:t>
      </w:r>
      <w:r>
        <w:rPr>
          <w:rFonts w:ascii="Liberation Serif" w:cs="Courier New" w:hAnsi="Liberation Serif"/>
          <w:sz w:val="18"/>
          <w:szCs w:val="18"/>
        </w:rPr>
        <w:t xml:space="preserve"> </w:t>
      </w:r>
      <w:r>
        <w:rPr>
          <w:rFonts w:ascii="Liberation Serif" w:hAnsi="Liberation Serif"/>
          <w:sz w:val="18"/>
          <w:szCs w:val="18"/>
        </w:rPr>
        <w:t>número ...., con D.N.I. número........................, , a quien de aquí en adelante se designará como EL ARRENDADOR.</w:t>
      </w:r>
    </w:p>
    <w:p>
      <w:pPr>
        <w:pStyle w:val="style0"/>
      </w:pPr>
      <w:r>
        <w:rPr>
          <w:rFonts w:ascii="Liberation Serif" w:hAnsi="Liberation Serif"/>
          <w:sz w:val="18"/>
          <w:szCs w:val="18"/>
        </w:rPr>
        <w:t xml:space="preserve">Y de otra DON ............, con domicilio de ........................, calle ........................, </w:t>
      </w:r>
      <w:r>
        <w:rPr>
          <w:rFonts w:ascii="Liberation Serif" w:cs="Courier New" w:hAnsi="Liberation Serif"/>
          <w:sz w:val="18"/>
          <w:szCs w:val="18"/>
        </w:rPr>
        <w:t xml:space="preserve"> </w:t>
      </w:r>
      <w:r>
        <w:rPr>
          <w:rFonts w:ascii="Liberation Serif" w:hAnsi="Liberation Serif"/>
          <w:sz w:val="18"/>
          <w:szCs w:val="18"/>
        </w:rPr>
        <w:t>número ...., con D.N.I. número ........................, a quien de aquí en adelante se designará como EL ARRENDATARIO</w:t>
      </w:r>
    </w:p>
    <w:p>
      <w:pPr>
        <w:pStyle w:val="style0"/>
      </w:pPr>
      <w:r>
        <w:rPr>
          <w:rFonts w:ascii="Liberation Serif" w:hAnsi="Liberation Serif"/>
          <w:sz w:val="18"/>
          <w:szCs w:val="18"/>
        </w:rPr>
        <w:t xml:space="preserve">Intervienen ambos en su propio nombre y derecho, se reconocen mutuamente la capacidad legal suficiente para la formalización del presente </w:t>
      </w:r>
      <w:r>
        <w:rPr>
          <w:rFonts w:ascii="Liberation Serif" w:hAnsi="Liberation Serif"/>
          <w:b/>
          <w:bCs/>
          <w:caps/>
          <w:sz w:val="18"/>
          <w:szCs w:val="18"/>
        </w:rPr>
        <w:t>CONTRATO DE ARRENDAMIENTO RÚSTICO</w:t>
      </w:r>
      <w:r>
        <w:rPr>
          <w:rFonts w:ascii="Liberation Serif" w:hAnsi="Liberation Serif"/>
          <w:sz w:val="18"/>
          <w:szCs w:val="18"/>
        </w:rPr>
        <w:t>, a cuyo efecto, libre y voluntariamente,</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EL ARRENDADOR es dueño en pleno dominio de las siguientes fincas rústicas:</w:t>
      </w:r>
    </w:p>
    <w:p>
      <w:pPr>
        <w:pStyle w:val="style0"/>
      </w:pPr>
      <w:r>
        <w:rPr>
          <w:rFonts w:ascii="Liberation Serif" w:hAnsi="Liberation Serif"/>
          <w:sz w:val="18"/>
          <w:szCs w:val="18"/>
        </w:rPr>
        <w:t>-------------------------------</w:t>
      </w:r>
    </w:p>
    <w:p>
      <w:pPr>
        <w:pStyle w:val="style0"/>
      </w:pPr>
      <w:r>
        <w:rPr>
          <w:rFonts w:ascii="Liberation Serif" w:hAnsi="Liberation Serif"/>
          <w:sz w:val="18"/>
          <w:szCs w:val="18"/>
        </w:rPr>
        <w:t>-------------------------------</w:t>
      </w:r>
    </w:p>
    <w:p>
      <w:pPr>
        <w:pStyle w:val="style0"/>
      </w:pPr>
      <w:r>
        <w:rPr>
          <w:rFonts w:ascii="Liberation Serif" w:hAnsi="Liberation Serif"/>
          <w:sz w:val="18"/>
          <w:szCs w:val="18"/>
        </w:rPr>
        <w:t>-------------------------------</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habiendo convenido la cesión arrendaticia por parte del ARRENDADOR al ARRENDATARIO, de las fincas descritas en el precedente expositivo, lo llevan a efecto por medio del presente contrato, que se regirá por la vigente Ley 83/1980, de 31 de diciembre, de Arrendamientos Rústicos, y, en particular, por las siguientes</w:t>
      </w:r>
    </w:p>
    <w:p>
      <w:pPr>
        <w:pStyle w:val="style2"/>
        <w:numPr>
          <w:ilvl w:val="1"/>
          <w:numId w:val="1"/>
        </w:numPr>
      </w:pPr>
      <w:r>
        <w:rPr>
          <w:rFonts w:ascii="Liberation Serif" w:hAnsi="Liberation Serif"/>
          <w:sz w:val="18"/>
          <w:szCs w:val="18"/>
        </w:rPr>
        <w:t>Cláusulas</w:t>
      </w:r>
    </w:p>
    <w:p>
      <w:pPr>
        <w:pStyle w:val="style3"/>
        <w:numPr>
          <w:ilvl w:val="2"/>
          <w:numId w:val="1"/>
        </w:numPr>
      </w:pPr>
      <w:r>
        <w:rPr>
          <w:rFonts w:ascii="Liberation Serif" w:hAnsi="Liberation Serif"/>
          <w:sz w:val="18"/>
          <w:szCs w:val="18"/>
        </w:rPr>
        <w:t>1.- Constitución del arrendamiento.</w:t>
      </w:r>
    </w:p>
    <w:p>
      <w:pPr>
        <w:pStyle w:val="style21"/>
      </w:pPr>
      <w:r>
        <w:rPr>
          <w:rFonts w:ascii="Liberation Serif" w:hAnsi="Liberation Serif"/>
          <w:b/>
          <w:bCs/>
          <w:sz w:val="18"/>
          <w:szCs w:val="18"/>
        </w:rPr>
        <w:t>1.1</w:t>
      </w:r>
      <w:r>
        <w:rPr>
          <w:rFonts w:ascii="Liberation Serif" w:hAnsi="Liberation Serif"/>
          <w:sz w:val="18"/>
          <w:szCs w:val="18"/>
        </w:rPr>
        <w:tab/>
        <w:t>Ambas partes convienen en el arrendamiento de las fincas descritas en el expositivo I de este contrato.</w:t>
      </w:r>
    </w:p>
    <w:p>
      <w:pPr>
        <w:pStyle w:val="style21"/>
      </w:pPr>
      <w:r>
        <w:rPr>
          <w:rFonts w:ascii="Liberation Serif" w:hAnsi="Liberation Serif"/>
          <w:b/>
          <w:bCs/>
          <w:sz w:val="18"/>
          <w:szCs w:val="18"/>
        </w:rPr>
        <w:t>1.2</w:t>
      </w:r>
      <w:r>
        <w:rPr>
          <w:rFonts w:ascii="Liberation Serif" w:hAnsi="Liberation Serif"/>
          <w:sz w:val="18"/>
          <w:szCs w:val="18"/>
        </w:rPr>
        <w:tab/>
        <w:t xml:space="preserve">En su consecuencia, el arrendatario acepta dicha cesión arrendaticia y manifiesta que tiene la condición de profesional de la agricultura y que la explotación que adquiere en arrendamiento no supera los límites establecidos, reconociendo que si perdiera cualquiera de dichas condiciones en el futuro quedará sometido a las prescripciones del art. 17 de la Ley. </w:t>
      </w:r>
    </w:p>
    <w:p>
      <w:pPr>
        <w:pStyle w:val="style3"/>
        <w:numPr>
          <w:ilvl w:val="2"/>
          <w:numId w:val="1"/>
        </w:numPr>
      </w:pPr>
      <w:r>
        <w:rPr>
          <w:rFonts w:ascii="Liberation Serif" w:hAnsi="Liberation Serif"/>
          <w:sz w:val="18"/>
          <w:szCs w:val="18"/>
        </w:rPr>
        <w:t>2.- Duración y prórrogas</w:t>
      </w:r>
    </w:p>
    <w:p>
      <w:pPr>
        <w:pStyle w:val="style21"/>
      </w:pPr>
      <w:r>
        <w:rPr>
          <w:rFonts w:ascii="Liberation Serif" w:hAnsi="Liberation Serif"/>
          <w:b/>
          <w:bCs/>
          <w:sz w:val="18"/>
          <w:szCs w:val="18"/>
        </w:rPr>
        <w:t>2.1</w:t>
      </w:r>
      <w:r>
        <w:rPr>
          <w:rFonts w:ascii="Liberation Serif" w:hAnsi="Liberation Serif"/>
          <w:sz w:val="18"/>
          <w:szCs w:val="18"/>
        </w:rPr>
        <w:tab/>
        <w:t>El presente contrato tendrá una duración de seis años.</w:t>
      </w:r>
    </w:p>
    <w:p>
      <w:pPr>
        <w:pStyle w:val="style21"/>
      </w:pPr>
      <w:r>
        <w:rPr>
          <w:rFonts w:ascii="Liberation Serif" w:hAnsi="Liberation Serif"/>
          <w:b/>
          <w:bCs/>
          <w:sz w:val="18"/>
          <w:szCs w:val="18"/>
        </w:rPr>
        <w:t>2.2</w:t>
      </w:r>
      <w:r>
        <w:rPr>
          <w:rFonts w:ascii="Liberation Serif" w:hAnsi="Liberation Serif"/>
          <w:sz w:val="18"/>
          <w:szCs w:val="18"/>
        </w:rPr>
        <w:tab/>
        <w:t xml:space="preserve">Al término del período inicial, el arrendatario tendrá derecho a una primera prórroga por seis años y a prórrogas sucesivas de tres años cada una, sin que el tiempo total de dichas prórrogas pueda exceder de quince años. </w:t>
      </w:r>
    </w:p>
    <w:p>
      <w:pPr>
        <w:pStyle w:val="style21"/>
      </w:pPr>
      <w:r>
        <w:rPr>
          <w:rFonts w:ascii="Liberation Serif" w:hAnsi="Liberation Serif"/>
          <w:b/>
          <w:bCs/>
          <w:sz w:val="18"/>
          <w:szCs w:val="18"/>
        </w:rPr>
        <w:t>2.3</w:t>
      </w:r>
      <w:r>
        <w:rPr>
          <w:rFonts w:ascii="Liberation Serif" w:hAnsi="Liberation Serif"/>
          <w:sz w:val="18"/>
          <w:szCs w:val="18"/>
        </w:rPr>
        <w:tab/>
        <w:t xml:space="preserve">Sin perjuicio de ello, el arrendador podrá oponerse a cualquiera de las prórrogas en los casos y con las condiciones establecidas en el art. 26 de la Ley. </w:t>
      </w:r>
    </w:p>
    <w:p>
      <w:pPr>
        <w:pStyle w:val="style3"/>
        <w:numPr>
          <w:ilvl w:val="2"/>
          <w:numId w:val="1"/>
        </w:numPr>
      </w:pPr>
      <w:r>
        <w:rPr>
          <w:rFonts w:ascii="Liberation Serif" w:hAnsi="Liberation Serif"/>
          <w:sz w:val="18"/>
          <w:szCs w:val="18"/>
        </w:rPr>
        <w:t>3.- Renta</w:t>
      </w:r>
    </w:p>
    <w:p>
      <w:pPr>
        <w:pStyle w:val="style0"/>
      </w:pPr>
      <w:r>
        <w:rPr>
          <w:rFonts w:ascii="Liberation Serif" w:hAnsi="Liberation Serif"/>
          <w:sz w:val="18"/>
          <w:szCs w:val="18"/>
        </w:rPr>
        <w:t>La renta anual será de....................................... pesetas, pagaderas por anualidades anticipadas, dentro de los quince primeros días del primer mes de cada año de vigencia del contrato o de sus prórrogas, en el domicilio del arrendador o en la cuenta, a tal efecto, expresamente y por escrito comunicada al arrendatario.</w:t>
      </w:r>
    </w:p>
    <w:p>
      <w:pPr>
        <w:pStyle w:val="style3"/>
        <w:numPr>
          <w:ilvl w:val="2"/>
          <w:numId w:val="1"/>
        </w:numPr>
      </w:pPr>
      <w:r>
        <w:rPr>
          <w:rFonts w:ascii="Liberation Serif" w:hAnsi="Liberation Serif"/>
          <w:sz w:val="18"/>
          <w:szCs w:val="18"/>
        </w:rPr>
        <w:t>4.- Actualización de la renta.</w:t>
      </w:r>
    </w:p>
    <w:p>
      <w:pPr>
        <w:pStyle w:val="style0"/>
      </w:pPr>
      <w:r>
        <w:rPr>
          <w:rFonts w:ascii="Liberation Serif" w:hAnsi="Liberation Serif"/>
          <w:sz w:val="18"/>
          <w:szCs w:val="18"/>
        </w:rPr>
        <w:t xml:space="preserve">En cuanto a la actualización de la renta se estará a lo dispuesto en los arts. 38 y 39 de la Ley. </w:t>
      </w:r>
    </w:p>
    <w:p>
      <w:pPr>
        <w:pStyle w:val="style3"/>
        <w:numPr>
          <w:ilvl w:val="2"/>
          <w:numId w:val="1"/>
        </w:numPr>
      </w:pPr>
      <w:r>
        <w:rPr>
          <w:rFonts w:ascii="Liberation Serif" w:hAnsi="Liberation Serif"/>
          <w:sz w:val="18"/>
          <w:szCs w:val="18"/>
        </w:rPr>
        <w:t>5.- Revisión de la renta.</w:t>
      </w:r>
    </w:p>
    <w:p>
      <w:pPr>
        <w:pStyle w:val="style21"/>
      </w:pPr>
      <w:r>
        <w:rPr>
          <w:rFonts w:ascii="Liberation Serif" w:hAnsi="Liberation Serif"/>
          <w:b/>
          <w:bCs/>
          <w:sz w:val="18"/>
          <w:szCs w:val="18"/>
        </w:rPr>
        <w:t>5.1</w:t>
      </w:r>
      <w:r>
        <w:rPr>
          <w:rFonts w:ascii="Liberation Serif" w:hAnsi="Liberation Serif"/>
          <w:sz w:val="18"/>
          <w:szCs w:val="18"/>
        </w:rPr>
        <w:tab/>
        <w:t xml:space="preserve">Transcurrido el primer año de vigencia del contrato, cualesquiera de las partes podrá pedir la revisión de la renta de conformidad con los artículos 40 y siguientes de la Ley. </w:t>
      </w:r>
    </w:p>
    <w:p>
      <w:pPr>
        <w:pStyle w:val="style21"/>
      </w:pPr>
      <w:r>
        <w:rPr>
          <w:rFonts w:ascii="Liberation Serif" w:hAnsi="Liberation Serif"/>
          <w:b/>
          <w:bCs/>
          <w:sz w:val="18"/>
          <w:szCs w:val="18"/>
        </w:rPr>
        <w:t>5.2</w:t>
      </w:r>
      <w:r>
        <w:rPr>
          <w:rFonts w:ascii="Liberation Serif" w:hAnsi="Liberation Serif"/>
          <w:sz w:val="18"/>
          <w:szCs w:val="18"/>
        </w:rPr>
        <w:tab/>
        <w:t xml:space="preserve">La revisión extraordinaria tendrá lugar en los casos y con los requisitos del art. 43 de la Ley. </w:t>
      </w:r>
    </w:p>
    <w:p>
      <w:pPr>
        <w:pStyle w:val="style3"/>
        <w:numPr>
          <w:ilvl w:val="2"/>
          <w:numId w:val="1"/>
        </w:numPr>
      </w:pPr>
      <w:r>
        <w:rPr>
          <w:rFonts w:ascii="Liberation Serif" w:hAnsi="Liberation Serif"/>
          <w:sz w:val="18"/>
          <w:szCs w:val="18"/>
        </w:rPr>
        <w:t>6.- Obras de reparación o mejora</w:t>
      </w:r>
    </w:p>
    <w:p>
      <w:pPr>
        <w:pStyle w:val="style21"/>
      </w:pPr>
      <w:r>
        <w:rPr>
          <w:rFonts w:ascii="Liberation Serif" w:hAnsi="Liberation Serif"/>
          <w:b/>
          <w:bCs/>
          <w:sz w:val="18"/>
          <w:szCs w:val="18"/>
        </w:rPr>
        <w:t>6.1</w:t>
      </w:r>
      <w:r>
        <w:rPr>
          <w:rFonts w:ascii="Liberation Serif" w:hAnsi="Liberation Serif"/>
          <w:sz w:val="18"/>
          <w:szCs w:val="18"/>
        </w:rPr>
        <w:tab/>
        <w:t xml:space="preserve">Las partes se obligan recíprocamente a permitir la realización de las obras, reparaciones o mejoras que pretenda realizar la otra parte contratante. </w:t>
      </w:r>
    </w:p>
    <w:p>
      <w:pPr>
        <w:pStyle w:val="style21"/>
      </w:pPr>
      <w:r>
        <w:rPr>
          <w:rFonts w:ascii="Liberation Serif" w:hAnsi="Liberation Serif"/>
          <w:b/>
          <w:bCs/>
          <w:sz w:val="18"/>
          <w:szCs w:val="18"/>
        </w:rPr>
        <w:t>6.2</w:t>
      </w:r>
      <w:r>
        <w:rPr>
          <w:rFonts w:ascii="Liberation Serif" w:hAnsi="Liberation Serif"/>
          <w:sz w:val="18"/>
          <w:szCs w:val="18"/>
        </w:rPr>
        <w:tab/>
        <w:t>En su caso, las reparaciones o mejoras se realizaran del modo menos perturbador posible para la otra parte, adaptándose quien las realice al momento y circunstancias más adecuadas a tales efectos.</w:t>
      </w:r>
    </w:p>
    <w:p>
      <w:pPr>
        <w:pStyle w:val="style21"/>
      </w:pPr>
      <w:r>
        <w:rPr>
          <w:rFonts w:ascii="Liberation Serif" w:hAnsi="Liberation Serif"/>
          <w:b/>
          <w:bCs/>
          <w:sz w:val="18"/>
          <w:szCs w:val="18"/>
        </w:rPr>
        <w:t>6.3</w:t>
      </w:r>
      <w:r>
        <w:rPr>
          <w:rFonts w:ascii="Liberation Serif" w:hAnsi="Liberation Serif"/>
          <w:sz w:val="18"/>
          <w:szCs w:val="18"/>
        </w:rPr>
        <w:tab/>
        <w:t xml:space="preserve">El arrendador realizará, a su cargo, todas las obras y reparaciones necesarias para conservar la finca en estado de servir para el aprovechamiento o explotación pactados al tiempo de la celebración de este contrato. </w:t>
      </w:r>
    </w:p>
    <w:p>
      <w:pPr>
        <w:pStyle w:val="style21"/>
      </w:pPr>
      <w:r>
        <w:rPr>
          <w:rFonts w:ascii="Liberation Serif" w:hAnsi="Liberation Serif"/>
          <w:b/>
          <w:bCs/>
          <w:sz w:val="18"/>
          <w:szCs w:val="18"/>
        </w:rPr>
        <w:t>6.4</w:t>
      </w:r>
      <w:r>
        <w:rPr>
          <w:rFonts w:ascii="Liberation Serif" w:hAnsi="Liberation Serif"/>
          <w:sz w:val="18"/>
          <w:szCs w:val="18"/>
        </w:rPr>
        <w:tab/>
        <w:t>Serán de cuenta del arrendador las obras mejoras o inversiones que hayan de realizarse sobre las fincas arrendadas, por ministerio de la Ley, resolución judicial firme o disposición administrativa ejecutiva, a salvo lo que expresamente dichas disposiciones establezcan.</w:t>
      </w:r>
    </w:p>
    <w:p>
      <w:pPr>
        <w:pStyle w:val="style21"/>
      </w:pPr>
      <w:r>
        <w:rPr>
          <w:rFonts w:ascii="Liberation Serif" w:hAnsi="Liberation Serif"/>
          <w:b/>
          <w:bCs/>
          <w:sz w:val="18"/>
          <w:szCs w:val="18"/>
        </w:rPr>
        <w:t>6.5</w:t>
      </w:r>
      <w:r>
        <w:rPr>
          <w:rFonts w:ascii="Liberation Serif" w:hAnsi="Liberation Serif"/>
          <w:sz w:val="18"/>
          <w:szCs w:val="18"/>
        </w:rPr>
        <w:tab/>
        <w:t xml:space="preserve">Incumben al arrendatario las inversiones o mejoras impuestas al empresario agrario, distintas de las reguladas en el apartado 6.4 anterior. </w:t>
      </w:r>
    </w:p>
    <w:p>
      <w:pPr>
        <w:pStyle w:val="style3"/>
        <w:numPr>
          <w:ilvl w:val="2"/>
          <w:numId w:val="1"/>
        </w:numPr>
      </w:pPr>
      <w:r>
        <w:rPr>
          <w:rFonts w:ascii="Liberation Serif" w:hAnsi="Liberation Serif"/>
          <w:sz w:val="18"/>
          <w:szCs w:val="18"/>
        </w:rPr>
        <w:t>7.- Otros derechos y obligaciones del arrendatario.</w:t>
      </w:r>
    </w:p>
    <w:p>
      <w:pPr>
        <w:pStyle w:val="style21"/>
      </w:pPr>
      <w:r>
        <w:rPr>
          <w:rFonts w:ascii="Liberation Serif" w:hAnsi="Liberation Serif"/>
          <w:b/>
          <w:bCs/>
          <w:sz w:val="18"/>
          <w:szCs w:val="18"/>
        </w:rPr>
        <w:t>7.1</w:t>
      </w:r>
      <w:r>
        <w:rPr>
          <w:rFonts w:ascii="Liberation Serif" w:hAnsi="Liberation Serif"/>
          <w:sz w:val="18"/>
          <w:szCs w:val="18"/>
        </w:rPr>
        <w:tab/>
        <w:t xml:space="preserve">Será facultad del arrendatario determinar el tipo de cultivo, sin perjuicio de su obligación de devolver la finca al terminar el arriendo en el estado en que la reciba y de lo dispuesto sobre mejoras en la Ley. </w:t>
      </w:r>
    </w:p>
    <w:p>
      <w:pPr>
        <w:pStyle w:val="style21"/>
      </w:pPr>
      <w:r>
        <w:rPr>
          <w:rFonts w:ascii="Liberation Serif" w:hAnsi="Liberation Serif"/>
          <w:b/>
          <w:bCs/>
          <w:sz w:val="18"/>
          <w:szCs w:val="18"/>
        </w:rPr>
        <w:t>7.2</w:t>
      </w:r>
      <w:r>
        <w:rPr>
          <w:rFonts w:ascii="Liberation Serif" w:hAnsi="Liberation Serif"/>
          <w:sz w:val="18"/>
          <w:szCs w:val="18"/>
        </w:rPr>
        <w:tab/>
        <w:t>El arrendatario desarrollará su actividad agrícola sobre las fincas arrendadas, conforme a los mejores medios profesionales agrícolas, al uso, procurando que su producción no disminuya y que no desmerezcan de su valor actual.</w:t>
      </w:r>
    </w:p>
    <w:p>
      <w:pPr>
        <w:pStyle w:val="style21"/>
      </w:pPr>
      <w:r>
        <w:rPr>
          <w:rFonts w:ascii="Liberation Serif" w:hAnsi="Liberation Serif"/>
          <w:b/>
          <w:bCs/>
          <w:sz w:val="18"/>
          <w:szCs w:val="18"/>
        </w:rPr>
        <w:t>7.3</w:t>
      </w:r>
      <w:r>
        <w:rPr>
          <w:rFonts w:ascii="Liberation Serif" w:hAnsi="Liberation Serif"/>
          <w:sz w:val="18"/>
          <w:szCs w:val="18"/>
        </w:rPr>
        <w:tab/>
        <w:t>El arrendatario se obliga a conservar los árboles existentes en las fincas, reponiendo aquellos que, por cualquier causa, se perdieran.</w:t>
      </w:r>
    </w:p>
    <w:p>
      <w:pPr>
        <w:pStyle w:val="style3"/>
        <w:numPr>
          <w:ilvl w:val="2"/>
          <w:numId w:val="1"/>
        </w:numPr>
      </w:pPr>
      <w:r>
        <w:rPr>
          <w:rFonts w:ascii="Liberation Serif" w:hAnsi="Liberation Serif"/>
          <w:sz w:val="18"/>
          <w:szCs w:val="18"/>
        </w:rPr>
        <w:t>8.- Otros derechos y obligaciones del arrendador.</w:t>
      </w:r>
    </w:p>
    <w:p>
      <w:pPr>
        <w:pStyle w:val="style21"/>
      </w:pPr>
      <w:r>
        <w:rPr>
          <w:rFonts w:ascii="Liberation Serif" w:hAnsi="Liberation Serif"/>
          <w:b/>
          <w:bCs/>
          <w:sz w:val="18"/>
          <w:szCs w:val="18"/>
        </w:rPr>
        <w:t>8.1</w:t>
      </w:r>
      <w:r>
        <w:rPr>
          <w:rFonts w:ascii="Liberation Serif" w:hAnsi="Liberation Serif"/>
          <w:sz w:val="18"/>
          <w:szCs w:val="18"/>
        </w:rPr>
        <w:tab/>
        <w:t>Las cantidades pagadas por el arrendador, repercutibles al arrendatario por ministerio de la Ley, podrán ser exigidas por aquél desde el momento en que las haya hecho efectivas</w:t>
      </w:r>
    </w:p>
    <w:p>
      <w:pPr>
        <w:pStyle w:val="style21"/>
        <w:ind w:hanging="0" w:left="1418" w:right="0"/>
      </w:pPr>
      <w:r>
        <w:rPr>
          <w:rFonts w:ascii="Liberation Serif" w:hAnsi="Liberation Serif"/>
          <w:sz w:val="18"/>
          <w:szCs w:val="18"/>
        </w:rPr>
        <w:t>El impago de tales cantidades equivaldrá al impago de la renta.</w:t>
      </w:r>
    </w:p>
    <w:p>
      <w:pPr>
        <w:pStyle w:val="style21"/>
      </w:pPr>
      <w:r>
        <w:rPr>
          <w:rFonts w:ascii="Liberation Serif" w:hAnsi="Liberation Serif"/>
          <w:b/>
          <w:bCs/>
          <w:sz w:val="18"/>
          <w:szCs w:val="18"/>
        </w:rPr>
        <w:t>8.2</w:t>
      </w:r>
      <w:r>
        <w:rPr>
          <w:rFonts w:ascii="Liberation Serif" w:hAnsi="Liberation Serif"/>
          <w:sz w:val="18"/>
          <w:szCs w:val="18"/>
        </w:rPr>
        <w:tab/>
        <w:t xml:space="preserve">Al finalizar el arrendamiento, el arrendador podrá exigir  que el arrendatario retire las mejoras suntuarias conque, en su caso, hubiere embellecido la finca, si éste no hubiere hecho uso de su derecho a ahacerlo. </w:t>
      </w:r>
    </w:p>
    <w:p>
      <w:pPr>
        <w:pStyle w:val="style3"/>
        <w:numPr>
          <w:ilvl w:val="2"/>
          <w:numId w:val="1"/>
        </w:numPr>
      </w:pPr>
      <w:r>
        <w:rPr>
          <w:rFonts w:ascii="Liberation Serif" w:hAnsi="Liberation Serif"/>
          <w:sz w:val="18"/>
          <w:szCs w:val="18"/>
        </w:rPr>
        <w:t>9.- Elevación a escritura pública.</w:t>
      </w:r>
    </w:p>
    <w:p>
      <w:pPr>
        <w:pStyle w:val="style0"/>
      </w:pPr>
      <w:r>
        <w:rPr>
          <w:rFonts w:ascii="Liberation Serif" w:hAnsi="Liberation Serif"/>
          <w:sz w:val="18"/>
          <w:szCs w:val="18"/>
        </w:rPr>
        <w:t xml:space="preserve">El presente contrato se elevará a escritura publica a instancias de cualquiera de las partes, siendo de cuenta de quien lo solicite todos los gastos que se deriven de ello. </w:t>
      </w:r>
    </w:p>
    <w:p>
      <w:pPr>
        <w:pStyle w:val="style3"/>
        <w:numPr>
          <w:ilvl w:val="2"/>
          <w:numId w:val="1"/>
        </w:numPr>
      </w:pPr>
      <w:r>
        <w:rPr>
          <w:rFonts w:ascii="Liberation Serif" w:hAnsi="Liberation Serif"/>
          <w:sz w:val="18"/>
          <w:szCs w:val="18"/>
        </w:rPr>
        <w:t>10.- Seguro contra riesgos ordinarios.</w:t>
      </w:r>
    </w:p>
    <w:p>
      <w:pPr>
        <w:pStyle w:val="style0"/>
      </w:pPr>
      <w:r>
        <w:rPr>
          <w:rFonts w:ascii="Liberation Serif" w:hAnsi="Liberation Serif"/>
          <w:sz w:val="18"/>
          <w:szCs w:val="18"/>
        </w:rPr>
        <w:t xml:space="preserve">El arrendatario podrá asegurar la producción normal contra riesgos ordinariamente asegurables y el arrendador compelerle a que lo haga. En ambos casos le será posible al arrendatario repercutir contra el arrendador, a partir del momento en que le notifique el seguro concertado, una parte de la prima que guarde, en relación con su importe total, la misma proporción que entre renta y suma total asegurada. </w:t>
      </w:r>
    </w:p>
    <w:p>
      <w:pPr>
        <w:pStyle w:val="style3"/>
        <w:numPr>
          <w:ilvl w:val="2"/>
          <w:numId w:val="1"/>
        </w:numPr>
      </w:pPr>
      <w:r>
        <w:rPr>
          <w:rFonts w:ascii="Liberation Serif" w:hAnsi="Liberation Serif"/>
          <w:sz w:val="18"/>
          <w:szCs w:val="18"/>
        </w:rPr>
        <w:t>11.- Subarriendo, cesión y subrogación.</w:t>
      </w:r>
    </w:p>
    <w:p>
      <w:pPr>
        <w:pStyle w:val="style21"/>
      </w:pPr>
      <w:r>
        <w:rPr>
          <w:rFonts w:ascii="Liberation Serif" w:hAnsi="Liberation Serif"/>
          <w:b/>
          <w:bCs/>
          <w:sz w:val="18"/>
          <w:szCs w:val="18"/>
        </w:rPr>
        <w:t>11.1</w:t>
      </w:r>
      <w:r>
        <w:rPr>
          <w:rFonts w:ascii="Liberation Serif" w:hAnsi="Liberation Serif"/>
          <w:sz w:val="18"/>
          <w:szCs w:val="18"/>
        </w:rPr>
        <w:tab/>
        <w:t xml:space="preserve">Serán nulos los subarriendos o las cesiones totales o parciales de los derechos del arrendatario. Sin perjuicio de la nulidad, tales actos serán además causa de desahucio. </w:t>
      </w:r>
    </w:p>
    <w:p>
      <w:pPr>
        <w:pStyle w:val="style21"/>
      </w:pPr>
      <w:r>
        <w:rPr>
          <w:rFonts w:ascii="Liberation Serif" w:hAnsi="Liberation Serif"/>
          <w:b/>
          <w:bCs/>
          <w:sz w:val="18"/>
          <w:szCs w:val="18"/>
        </w:rPr>
        <w:t>11.2</w:t>
      </w:r>
      <w:r>
        <w:rPr>
          <w:rFonts w:ascii="Liberation Serif" w:hAnsi="Liberation Serif"/>
          <w:sz w:val="18"/>
          <w:szCs w:val="18"/>
        </w:rPr>
        <w:tab/>
        <w:t xml:space="preserve">No obstante quedan autorizados los supuestos regulados en el art. 71 de la Ley. </w:t>
      </w:r>
    </w:p>
    <w:p>
      <w:pPr>
        <w:pStyle w:val="style21"/>
      </w:pPr>
      <w:r>
        <w:rPr>
          <w:rFonts w:ascii="Liberation Serif" w:hAnsi="Liberation Serif"/>
          <w:b/>
          <w:bCs/>
          <w:sz w:val="18"/>
          <w:szCs w:val="18"/>
        </w:rPr>
        <w:t>11.3</w:t>
      </w:r>
      <w:r>
        <w:rPr>
          <w:rFonts w:ascii="Liberation Serif" w:hAnsi="Liberation Serif"/>
          <w:sz w:val="18"/>
          <w:szCs w:val="18"/>
        </w:rPr>
        <w:tab/>
        <w:t xml:space="preserve">El arrendatario podrá subrogar en el contrato a su cónyuge o a uno de sus descendientes si en el concurren el mismo carácter de profesional de la agricultura y, en su caso, de cultivador personal, en cuyo caso, será requisito indispensable la notificación fehaciente hecha por subrogante y subrogado al arrendador. </w:t>
      </w:r>
    </w:p>
    <w:p>
      <w:pPr>
        <w:pStyle w:val="style3"/>
        <w:numPr>
          <w:ilvl w:val="2"/>
          <w:numId w:val="1"/>
        </w:numPr>
      </w:pPr>
      <w:r>
        <w:rPr>
          <w:rFonts w:ascii="Liberation Serif" w:hAnsi="Liberation Serif"/>
          <w:sz w:val="18"/>
          <w:szCs w:val="18"/>
        </w:rPr>
        <w:t>12. Resolución y sucesión</w:t>
      </w:r>
    </w:p>
    <w:p>
      <w:pPr>
        <w:pStyle w:val="style21"/>
      </w:pPr>
      <w:r>
        <w:rPr>
          <w:rFonts w:ascii="Liberation Serif" w:hAnsi="Liberation Serif"/>
          <w:b/>
          <w:bCs/>
          <w:sz w:val="18"/>
          <w:szCs w:val="18"/>
        </w:rPr>
        <w:t>12.1</w:t>
      </w:r>
      <w:r>
        <w:rPr>
          <w:rFonts w:ascii="Liberation Serif" w:hAnsi="Liberation Serif"/>
          <w:sz w:val="18"/>
          <w:szCs w:val="18"/>
        </w:rPr>
        <w:tab/>
        <w:t xml:space="preserve">Este contrato podrá resolverse a instancia del arrendador por algunas de las causas establecidas en los arts. 75 y 76 de la Ley. </w:t>
      </w:r>
    </w:p>
    <w:p>
      <w:pPr>
        <w:pStyle w:val="style21"/>
      </w:pPr>
      <w:r>
        <w:rPr>
          <w:rFonts w:ascii="Liberation Serif" w:hAnsi="Liberation Serif"/>
          <w:b/>
          <w:bCs/>
          <w:sz w:val="18"/>
          <w:szCs w:val="18"/>
        </w:rPr>
        <w:t>12.2</w:t>
      </w:r>
      <w:r>
        <w:rPr>
          <w:rFonts w:ascii="Liberation Serif" w:hAnsi="Liberation Serif"/>
          <w:sz w:val="18"/>
          <w:szCs w:val="18"/>
        </w:rPr>
        <w:tab/>
        <w:t xml:space="preserve">En caso de fallecimiento del arrendatario tendrán derecho a sucederle las personas a que se refiere el art. 79 de la Ley. </w:t>
      </w:r>
    </w:p>
    <w:p>
      <w:pPr>
        <w:pStyle w:val="style3"/>
        <w:numPr>
          <w:ilvl w:val="2"/>
          <w:numId w:val="1"/>
        </w:numPr>
      </w:pPr>
      <w:r>
        <w:rPr>
          <w:rFonts w:ascii="Liberation Serif" w:hAnsi="Liberation Serif"/>
          <w:sz w:val="18"/>
          <w:szCs w:val="18"/>
        </w:rPr>
        <w:t xml:space="preserve">13.- Otras formas de terminación del contrato. </w:t>
      </w:r>
    </w:p>
    <w:p>
      <w:pPr>
        <w:pStyle w:val="style0"/>
      </w:pPr>
      <w:r>
        <w:rPr>
          <w:rFonts w:ascii="Liberation Serif" w:hAnsi="Liberation Serif"/>
          <w:sz w:val="18"/>
          <w:szCs w:val="18"/>
        </w:rPr>
        <w:t>Este arrendamiento se extingue y el arrendador podrá instar el desahucio por las causas previstas en el art. 83 de la Ley.</w:t>
      </w:r>
    </w:p>
    <w:p>
      <w:pPr>
        <w:pStyle w:val="style0"/>
      </w:pPr>
      <w:r>
        <w:rPr>
          <w:rFonts w:ascii="Liberation Serif" w:hAnsi="Liberation Serif"/>
          <w:sz w:val="18"/>
          <w:szCs w:val="18"/>
        </w:rPr>
        <w:t>Leído por las partes el presente documento, lo encuentran conforme en su integridad y lo firman, por duplicado y aun solo efecto, en el lugar y fecha indicados en el encabezamiento.</w:t>
      </w:r>
    </w:p>
    <w:p>
      <w:pPr>
        <w:pStyle w:val="style20"/>
      </w:pPr>
      <w:r>
        <w:rPr>
          <w:rFonts w:ascii="Liberation Serif" w:hAnsi="Liberation Serif"/>
          <w:sz w:val="18"/>
          <w:szCs w:val="18"/>
        </w:rPr>
        <w:t>El Arrendador,</w:t>
        <w:tab/>
        <w:tab/>
        <w:tab/>
        <w:tab/>
        <w:tab/>
        <w:tab/>
        <w:t>El Arrendatario</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Margen 0"/>
    <w:basedOn w:val="style0"/>
    <w:next w:val="style21"/>
    <w:pPr>
      <w:autoSpaceDE w:val="false"/>
      <w:spacing w:after="40" w:before="40" w:line="240" w:lineRule="auto"/>
      <w:ind w:hanging="851" w:left="1418"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2013-07-02T11:20:57.00Z</dcterms:created>
  <dc:creator>Marta Torres</dc:creator>
  <cp:revision>0</cp:revision>
</cp:coreProperties>
</file>